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983"/>
        <w:gridCol w:w="5991"/>
      </w:tblGrid>
      <w:tr>
        <w:trPr>
          <w:trHeight w:val="375"/>
        </w:trPr>
        <w:tc>
          <w:tcPr>
            <w:gridSpan w:val="2"/>
            <w:shd w:val="clear" w:color="auto" w:fill="c6d9f1" w:themeFill="text2" w:themeFillTint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9974" w:type="dxa"/>
            <w:vAlign w:val="bottom"/>
            <w:textDirection w:val="lrTb"/>
            <w:noWrap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</w:pPr>
            <w:r/>
            <w:bookmarkStart w:id="0" w:name="_GoBack"/>
            <w:r/>
            <w:bookmarkEnd w:id="0"/>
            <w:r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  <w:t xml:space="preserve">КАРТОЧКА 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  <w:t xml:space="preserve">ПРЕДПРИЯТИЯ</w:t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83" w:type="dxa"/>
            <w:vAlign w:val="bottom"/>
            <w:textDirection w:val="lrTb"/>
            <w:noWrap/>
          </w:tcPr>
          <w:p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  <w:p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  <w:p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  <w:p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  <w:p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991" w:type="dxa"/>
            <w:vAlign w:val="bottom"/>
            <w:textDirection w:val="lrTb"/>
            <w:noWrap/>
          </w:tcPr>
          <w:p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Полное наименование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юридического лица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 </w:t>
            </w:r>
            <w:r>
              <w:t xml:space="preserve">Общество с ограниченной ответственностью</w:t>
            </w:r>
            <w:r/>
          </w:p>
          <w:p>
            <w:r>
              <w:t xml:space="preserve">«</w:t>
            </w:r>
            <w:r>
              <w:t xml:space="preserve">НТЦ Н2О-ТЕХНОЛОГИИ</w:t>
            </w:r>
            <w:r>
              <w:t xml:space="preserve">»</w:t>
            </w:r>
            <w:r/>
          </w:p>
        </w:tc>
      </w:tr>
      <w:tr>
        <w:trPr>
          <w:trHeight w:val="489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Сокращенное название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юридического лица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 ООО «</w:t>
            </w:r>
            <w:r>
              <w:t xml:space="preserve">НТЦ Н2О-ТЕХНОЛОГИИ</w:t>
            </w:r>
            <w:r>
              <w:t xml:space="preserve">»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Место нахождения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(ю</w:t>
            </w:r>
            <w:r>
              <w:rPr>
                <w:b/>
              </w:rPr>
              <w:t xml:space="preserve">ридический адрес</w:t>
            </w:r>
            <w:r>
              <w:rPr>
                <w:b/>
              </w:rPr>
              <w:t xml:space="preserve">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105082</w:t>
            </w:r>
            <w:r>
              <w:t xml:space="preserve">, г. Москва, </w:t>
            </w:r>
            <w:r>
              <w:t xml:space="preserve">Бакунинская ул., д. 92, стр. 2, этаж 4, комната 4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ОГРН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1037713021510</w:t>
            </w:r>
            <w:r>
              <w:rPr>
                <w:color w:val="FF000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ИНН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7713343451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КПП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77</w:t>
            </w:r>
            <w:r>
              <w:t xml:space="preserve">010</w:t>
            </w:r>
            <w:r>
              <w:t xml:space="preserve">1001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Сайт,  </w:t>
            </w:r>
            <w:r>
              <w:rPr>
                <w:b/>
                <w:lang w:val="en-US"/>
              </w:rPr>
              <w:t xml:space="preserve">e</w:t>
            </w:r>
            <w:r>
              <w:rPr>
                <w:b/>
              </w:rPr>
              <w:t xml:space="preserve">-</w:t>
            </w:r>
            <w:r>
              <w:rPr>
                <w:b/>
                <w:lang w:val="en-US"/>
              </w:rPr>
              <w:t xml:space="preserve">mail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ntc@economnavode.ru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Телефон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+7 495 663-20-90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Генеральный директор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Прохорова Ирина Евгеньевна</w:t>
            </w:r>
            <w:r/>
          </w:p>
        </w:tc>
      </w:tr>
    </w:tbl>
    <w:p>
      <w:pPr>
        <w:pStyle w:val="6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p>
      <w:pPr>
        <w:pStyle w:val="6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p>
      <w:pPr>
        <w:pStyle w:val="6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p>
      <w:pPr>
        <w:pStyle w:val="6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tbl>
      <w:tblPr>
        <w:tblW w:w="99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983"/>
        <w:gridCol w:w="5991"/>
      </w:tblGrid>
      <w:tr>
        <w:trPr>
          <w:trHeight w:val="300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Банк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ПАО СБЕРБАНК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Расчетный счет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pPr>
              <w:rPr>
                <w:lang w:val="en-US"/>
              </w:rPr>
            </w:pPr>
            <w:r>
              <w:rPr>
                <w:rFonts w:ascii="Arial" w:hAnsi="Arial" w:cs="Arial"/>
                <w:sz w:val="23"/>
              </w:rPr>
              <w:t xml:space="preserve">40702810438000058362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Кор. счет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30101810400000000225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3983" w:type="dxa"/>
            <w:vAlign w:val="center"/>
            <w:textDirection w:val="lrTb"/>
            <w:noWrap/>
          </w:tcPr>
          <w:p>
            <w:pPr>
              <w:rPr>
                <w:b/>
              </w:rPr>
            </w:pPr>
            <w:r>
              <w:rPr>
                <w:b/>
              </w:rPr>
              <w:t xml:space="preserve">БИК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5991" w:type="dxa"/>
            <w:vAlign w:val="center"/>
            <w:textDirection w:val="lrTb"/>
            <w:noWrap/>
          </w:tcPr>
          <w:p>
            <w:r>
              <w:t xml:space="preserve">044525225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567" w:right="850" w:bottom="851" w:left="108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8"/>
    <w:next w:val="63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8"/>
    <w:next w:val="63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8"/>
    <w:next w:val="63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8"/>
    <w:next w:val="63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8"/>
    <w:next w:val="63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8"/>
    <w:next w:val="63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8"/>
    <w:next w:val="63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8"/>
    <w:next w:val="63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8"/>
    <w:next w:val="63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9"/>
    <w:link w:val="32"/>
    <w:uiPriority w:val="10"/>
    <w:rPr>
      <w:sz w:val="48"/>
      <w:szCs w:val="48"/>
    </w:rPr>
  </w:style>
  <w:style w:type="paragraph" w:styleId="34">
    <w:name w:val="Subtitle"/>
    <w:basedOn w:val="638"/>
    <w:next w:val="63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9"/>
    <w:link w:val="34"/>
    <w:uiPriority w:val="11"/>
    <w:rPr>
      <w:sz w:val="24"/>
      <w:szCs w:val="24"/>
    </w:rPr>
  </w:style>
  <w:style w:type="paragraph" w:styleId="36">
    <w:name w:val="Quote"/>
    <w:basedOn w:val="638"/>
    <w:next w:val="63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8"/>
    <w:next w:val="63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9"/>
    <w:link w:val="40"/>
    <w:uiPriority w:val="99"/>
  </w:style>
  <w:style w:type="paragraph" w:styleId="42">
    <w:name w:val="Footer"/>
    <w:basedOn w:val="63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9"/>
    <w:link w:val="42"/>
    <w:uiPriority w:val="99"/>
  </w:style>
  <w:style w:type="paragraph" w:styleId="44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43"/>
    <w:uiPriority w:val="99"/>
    <w:rPr>
      <w:sz w:val="18"/>
    </w:rPr>
  </w:style>
  <w:style w:type="paragraph" w:styleId="176">
    <w:name w:val="endnote text"/>
    <w:basedOn w:val="63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9"/>
    <w:uiPriority w:val="99"/>
    <w:semiHidden/>
    <w:unhideWhenUsed/>
    <w:rPr>
      <w:vertAlign w:val="superscript"/>
    </w:rPr>
  </w:style>
  <w:style w:type="paragraph" w:styleId="179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>
    <w:name w:val="Body Text"/>
    <w:basedOn w:val="638"/>
    <w:pPr>
      <w:jc w:val="center"/>
    </w:pPr>
    <w:rPr>
      <w:b/>
      <w:bCs/>
    </w:rPr>
  </w:style>
  <w:style w:type="paragraph" w:styleId="643">
    <w:name w:val="footnote text"/>
    <w:basedOn w:val="638"/>
    <w:semiHidden/>
    <w:rPr>
      <w:sz w:val="20"/>
      <w:szCs w:val="20"/>
    </w:rPr>
  </w:style>
  <w:style w:type="character" w:styleId="644">
    <w:name w:val="footnote reference"/>
    <w:basedOn w:val="639"/>
    <w:semiHidden/>
    <w:rPr>
      <w:vertAlign w:val="superscript"/>
    </w:rPr>
  </w:style>
  <w:style w:type="character" w:styleId="645">
    <w:name w:val="Hyperlink"/>
    <w:basedOn w:val="639"/>
    <w:rPr>
      <w:color w:val="0000FF"/>
      <w:u w:val="single"/>
    </w:rPr>
  </w:style>
  <w:style w:type="character" w:styleId="646" w:customStyle="1">
    <w:name w:val="wmi-callto"/>
    <w:basedOn w:val="639"/>
  </w:style>
  <w:style w:type="paragraph" w:styleId="647">
    <w:name w:val="Balloon Text"/>
    <w:basedOn w:val="638"/>
    <w:link w:val="648"/>
    <w:semiHidden/>
    <w:unhideWhenUsed/>
    <w:rPr>
      <w:rFonts w:ascii="Segoe UI" w:hAnsi="Segoe UI" w:cs="Segoe UI"/>
      <w:sz w:val="18"/>
      <w:szCs w:val="18"/>
    </w:rPr>
  </w:style>
  <w:style w:type="character" w:styleId="648" w:customStyle="1">
    <w:name w:val="Текст выноски Знак"/>
    <w:basedOn w:val="639"/>
    <w:link w:val="647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microgen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zaharchenko</dc:creator>
  <cp:lastModifiedBy>Александр Левинов</cp:lastModifiedBy>
  <cp:revision>3</cp:revision>
  <dcterms:created xsi:type="dcterms:W3CDTF">2022-04-05T08:03:00Z</dcterms:created>
  <dcterms:modified xsi:type="dcterms:W3CDTF">2023-01-11T13:08:20Z</dcterms:modified>
</cp:coreProperties>
</file>